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Lines="0" w:after="156"/>
        <w:jc w:val="center"/>
        <w:rPr>
          <w:rFonts w:hint="eastAsia" w:ascii="宋体" w:hAnsi="宋体"/>
          <w:sz w:val="36"/>
          <w:szCs w:val="36"/>
          <w:lang w:val="en-US" w:eastAsia="zh-CN"/>
        </w:rPr>
      </w:pPr>
      <w:bookmarkStart w:id="0" w:name="_Toc28472"/>
      <w:bookmarkStart w:id="1" w:name="_Toc27650"/>
      <w:bookmarkStart w:id="2" w:name="_Toc13556"/>
      <w:bookmarkStart w:id="3" w:name="_Toc9324"/>
      <w:bookmarkStart w:id="4" w:name="_Toc29641"/>
      <w:bookmarkStart w:id="5" w:name="_Toc5124"/>
      <w:bookmarkStart w:id="6" w:name="_Toc20541"/>
      <w:bookmarkStart w:id="7" w:name="_Toc6116"/>
      <w:r>
        <w:rPr>
          <w:rFonts w:hint="eastAsia" w:ascii="宋体" w:hAnsi="宋体"/>
          <w:sz w:val="36"/>
          <w:szCs w:val="36"/>
          <w:lang w:val="en-US" w:eastAsia="zh-CN"/>
        </w:rPr>
        <w:t>衢州市城市资产经营有限公司资产出租</w:t>
      </w:r>
    </w:p>
    <w:p>
      <w:pPr>
        <w:pStyle w:val="3"/>
        <w:numPr>
          <w:ilvl w:val="0"/>
          <w:numId w:val="0"/>
        </w:numPr>
        <w:spacing w:beforeLines="0" w:after="156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>（化龙巷89-93、白果巷6-10号）</w:t>
      </w:r>
      <w:r>
        <w:rPr>
          <w:rFonts w:hint="eastAsia" w:ascii="宋体" w:hAnsi="宋体"/>
          <w:sz w:val="36"/>
          <w:szCs w:val="36"/>
        </w:rPr>
        <w:t>采购内容</w:t>
      </w:r>
      <w:bookmarkStart w:id="11" w:name="_GoBack"/>
      <w:bookmarkEnd w:id="11"/>
      <w:r>
        <w:rPr>
          <w:rFonts w:hint="eastAsia" w:ascii="宋体" w:hAnsi="宋体"/>
          <w:sz w:val="36"/>
          <w:szCs w:val="36"/>
        </w:rPr>
        <w:t>及要求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after="156" w:line="360" w:lineRule="auto"/>
        <w:ind w:firstLine="440" w:firstLineChars="200"/>
        <w:textAlignment w:val="auto"/>
        <w:outlineLvl w:val="9"/>
        <w:rPr>
          <w:rFonts w:asciiTheme="minorEastAsia" w:hAnsiTheme="minorEastAsia" w:eastAsiaTheme="minorEastAsia" w:cstheme="minorEastAsia"/>
          <w:b w:val="0"/>
          <w:sz w:val="22"/>
          <w:szCs w:val="22"/>
        </w:rPr>
      </w:pPr>
      <w:bookmarkStart w:id="8" w:name="_Toc10114"/>
      <w:r>
        <w:rPr>
          <w:rFonts w:hint="eastAsia" w:asciiTheme="minorEastAsia" w:hAnsiTheme="minorEastAsia" w:eastAsiaTheme="minorEastAsia" w:cstheme="minorEastAsia"/>
          <w:b w:val="0"/>
          <w:sz w:val="22"/>
          <w:szCs w:val="22"/>
        </w:rPr>
        <w:t>为充分利用采购人经营性资产，提高采购人资产运营效益，按照国有资产处置管理规定，经采购人研究决定并经主管部门批准，决定对</w:t>
      </w:r>
      <w:r>
        <w:rPr>
          <w:rFonts w:hint="eastAsia" w:asciiTheme="minorEastAsia" w:hAnsiTheme="minorEastAsia" w:eastAsiaTheme="minorEastAsia" w:cstheme="minorEastAsia"/>
          <w:b w:val="0"/>
          <w:sz w:val="22"/>
          <w:szCs w:val="22"/>
          <w:lang w:eastAsia="zh-CN"/>
        </w:rPr>
        <w:t>化龙巷89-93、白果巷6-10号</w:t>
      </w:r>
      <w:r>
        <w:rPr>
          <w:rFonts w:hint="eastAsia" w:asciiTheme="minorEastAsia" w:hAnsiTheme="minorEastAsia" w:eastAsiaTheme="minorEastAsia" w:cstheme="minorEastAsia"/>
          <w:b w:val="0"/>
          <w:sz w:val="22"/>
          <w:szCs w:val="22"/>
        </w:rPr>
        <w:t>房产对外公开招租。该项目已报市国资委同意，并由市国资公司对评估报告结果予以备案同意。具体招租情况如下：</w:t>
      </w:r>
      <w:bookmarkEnd w:id="8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after="156"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2"/>
          <w:szCs w:val="22"/>
          <w:lang w:eastAsia="zh-CN"/>
        </w:rPr>
      </w:pPr>
      <w:bookmarkStart w:id="9" w:name="_Toc12822"/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  <w:t>一、出租资产概况</w:t>
      </w:r>
      <w:bookmarkEnd w:id="9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after="156"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sz w:val="22"/>
          <w:szCs w:val="22"/>
          <w:lang w:eastAsia="zh-CN"/>
        </w:rPr>
      </w:pPr>
      <w:bookmarkStart w:id="10" w:name="_Toc23301"/>
      <w:r>
        <w:rPr>
          <w:rFonts w:hint="eastAsia" w:asciiTheme="minorEastAsia" w:hAnsiTheme="minorEastAsia" w:eastAsiaTheme="minorEastAsia" w:cstheme="minorEastAsia"/>
          <w:b w:val="0"/>
          <w:sz w:val="22"/>
          <w:szCs w:val="22"/>
          <w:lang w:eastAsia="zh-CN"/>
        </w:rPr>
        <w:t>化龙巷89、91、93号及白果巷6、6-1、8、10号，建筑面积652.75㎡，招租业态：民宿客栈。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after="156"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  <w:t>出租方式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after="156" w:line="360" w:lineRule="auto"/>
        <w:textAlignment w:val="auto"/>
        <w:outlineLvl w:val="9"/>
        <w:rPr>
          <w:rFonts w:asciiTheme="minorEastAsia" w:hAnsiTheme="minorEastAsia" w:eastAsiaTheme="minorEastAsia" w:cstheme="minorEastAsia"/>
          <w:b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sz w:val="22"/>
          <w:szCs w:val="22"/>
        </w:rPr>
        <w:t>通过委托衢州市产权交易中心有限公司，对外进行公开招租。</w:t>
      </w:r>
      <w:bookmarkEnd w:id="10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  <w:t>三、出租条件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sz w:val="22"/>
          <w:szCs w:val="22"/>
        </w:rPr>
        <w:t>1.经营范围：须符合招租业态，报名时需提供经营范围包含住宿服务的营业执照复印件。可部分经营足疗养生、茶室咖啡等配套业态。配套业态经营项目、装修方案须经审批同意。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sz w:val="22"/>
          <w:szCs w:val="22"/>
        </w:rPr>
        <w:t>2.出租年限：</w:t>
      </w:r>
      <w:r>
        <w:rPr>
          <w:rFonts w:hint="eastAsia" w:asciiTheme="minorEastAsia" w:hAnsiTheme="minorEastAsia" w:eastAsiaTheme="minorEastAsia" w:cstheme="minorEastAsia"/>
          <w:b w:val="0"/>
          <w:sz w:val="22"/>
          <w:szCs w:val="22"/>
          <w:lang w:eastAsia="zh-CN"/>
        </w:rPr>
        <w:t>合同签订生效后</w:t>
      </w:r>
      <w:r>
        <w:rPr>
          <w:rFonts w:hint="eastAsia" w:asciiTheme="minorEastAsia" w:hAnsiTheme="minorEastAsia" w:eastAsiaTheme="minorEastAsia" w:cstheme="minorEastAsia"/>
          <w:b w:val="0"/>
          <w:sz w:val="22"/>
          <w:szCs w:val="22"/>
        </w:rPr>
        <w:t>5年。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sz w:val="22"/>
          <w:szCs w:val="2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sz w:val="22"/>
          <w:szCs w:val="22"/>
        </w:rPr>
        <w:t>3.首年租金评估价：人民币</w:t>
      </w:r>
      <w:r>
        <w:rPr>
          <w:rFonts w:hint="eastAsia" w:asciiTheme="minorEastAsia" w:hAnsiTheme="minorEastAsia" w:eastAsiaTheme="minorEastAsia" w:cstheme="minorEastAsia"/>
          <w:b w:val="0"/>
          <w:sz w:val="22"/>
          <w:szCs w:val="22"/>
          <w:lang w:val="en-US" w:eastAsia="zh-CN"/>
        </w:rPr>
        <w:t>164500</w:t>
      </w:r>
      <w:r>
        <w:rPr>
          <w:rFonts w:hint="eastAsia" w:asciiTheme="minorEastAsia" w:hAnsiTheme="minorEastAsia" w:eastAsiaTheme="minorEastAsia" w:cstheme="minorEastAsia"/>
          <w:b w:val="0"/>
          <w:sz w:val="22"/>
          <w:szCs w:val="22"/>
        </w:rPr>
        <w:t>元</w:t>
      </w:r>
      <w:r>
        <w:rPr>
          <w:rFonts w:hint="eastAsia" w:asciiTheme="minorEastAsia" w:hAnsiTheme="minorEastAsia" w:eastAsiaTheme="minorEastAsia" w:cstheme="minorEastAsia"/>
          <w:b w:val="0"/>
          <w:sz w:val="22"/>
          <w:szCs w:val="2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sz w:val="22"/>
          <w:szCs w:val="22"/>
        </w:rPr>
        <w:t>4.租金递增：从第三年起在上年租金基础上按3%递增。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sz w:val="22"/>
          <w:szCs w:val="22"/>
        </w:rPr>
        <w:t>5.租金支付方式：采用先付款后使用的原则，租金原则上一年一付，具体以租赁合同约定为准。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sz w:val="22"/>
          <w:szCs w:val="22"/>
        </w:rPr>
        <w:t>6.履约保证金：履约保证金为首年租金价格贰个月的月租金（取整到十位数）,保证金不计息。</w:t>
      </w:r>
    </w:p>
    <w:p>
      <w:pPr>
        <w:pStyle w:val="3"/>
        <w:numPr>
          <w:ilvl w:val="0"/>
          <w:numId w:val="0"/>
        </w:numPr>
        <w:spacing w:before="156" w:after="156"/>
        <w:rPr>
          <w:rFonts w:asciiTheme="minorEastAsia" w:hAnsiTheme="minorEastAsia" w:eastAsiaTheme="minorEastAsia" w:cstheme="minorEastAsia"/>
          <w:b w:val="0"/>
          <w:sz w:val="22"/>
          <w:szCs w:val="2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009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5095" cy="26479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85pt;width:9.8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XvIZ9EAAAADAQAADwAAAAAAAAABACAAAAAiAAAAZHJzL2Rvd25yZXYueG1sUEsBAhQAFAAAAAgA&#10;h07iQILqrTvzAQAAwgMAAA4AAAAAAAAAAQAgAAAAIAEAAGRycy9lMm9Eb2MueG1sUEsFBgAAAAAG&#10;AAYAWQEAAI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6479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64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eastAsia="宋体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85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eI75tIAAAADAQAADwAA&#10;AAAAAAABACAAAAAiAAAAZHJzL2Rvd25yZXYueG1sUEsBAhQAFAAAAAgAh07iQI6i6UMcAgAAEwQA&#10;AA4AAAAAAAAAAQAgAAAAIQ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eastAsia="宋体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3286"/>
    <w:multiLevelType w:val="multilevel"/>
    <w:tmpl w:val="45133286"/>
    <w:lvl w:ilvl="0" w:tentative="0">
      <w:start w:val="1"/>
      <w:numFmt w:val="chineseCountingThousand"/>
      <w:pStyle w:val="3"/>
      <w:lvlText w:val="%1."/>
      <w:lvlJc w:val="left"/>
      <w:pPr>
        <w:ind w:left="0" w:firstLine="0"/>
      </w:pPr>
      <w:rPr>
        <w:rFonts w:hint="eastAsia" w:ascii="宋体" w:hAnsi="宋体" w:eastAsia="宋体"/>
        <w:b/>
        <w:i w:val="0"/>
        <w:sz w:val="32"/>
        <w:szCs w:val="21"/>
      </w:rPr>
    </w:lvl>
    <w:lvl w:ilvl="1" w:tentative="0">
      <w:start w:val="1"/>
      <w:numFmt w:val="decimal"/>
      <w:pStyle w:val="2"/>
      <w:lvlText w:val="%2.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2.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2.%3.%4.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2.%3.%4.%5.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lvlText w:val="%2.%3.%4.%5.%6."/>
      <w:lvlJc w:val="left"/>
      <w:pPr>
        <w:ind w:left="0" w:firstLine="0"/>
      </w:pPr>
      <w:rPr>
        <w:rFonts w:hint="eastAsia" w:ascii="宋体" w:hAnsi="宋体" w:eastAsia="宋体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4"/>
        <w:u w:val="none"/>
        <w:vertAlign w:val="baseline"/>
      </w:rPr>
    </w:lvl>
    <w:lvl w:ilvl="6" w:tentative="0">
      <w:start w:val="1"/>
      <w:numFmt w:val="decimal"/>
      <w:isLgl/>
      <w:lvlText w:val="%1.%2.%3.%4.%5.%6.%7.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F2D74"/>
    <w:rsid w:val="01C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numPr>
        <w:ilvl w:val="0"/>
        <w:numId w:val="1"/>
      </w:numPr>
      <w:adjustRightInd/>
      <w:snapToGrid/>
      <w:spacing w:beforeLines="50" w:afterLines="50" w:line="360" w:lineRule="auto"/>
      <w:outlineLvl w:val="0"/>
    </w:pPr>
    <w:rPr>
      <w:rFonts w:ascii="Times New Roman" w:hAnsi="Times New Roman" w:eastAsia="宋体"/>
      <w:b/>
      <w:kern w:val="44"/>
      <w:sz w:val="32"/>
      <w:szCs w:val="24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numPr>
        <w:ilvl w:val="1"/>
        <w:numId w:val="1"/>
      </w:numPr>
      <w:adjustRightInd/>
      <w:snapToGrid/>
      <w:spacing w:beforeLines="50" w:afterLines="50" w:line="360" w:lineRule="auto"/>
      <w:jc w:val="both"/>
      <w:outlineLvl w:val="1"/>
    </w:pPr>
    <w:rPr>
      <w:rFonts w:ascii="Times New Roman" w:hAnsi="Times New Roman" w:eastAsia="宋体"/>
      <w:b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2020-09-01T05:05:00Z</dcterms:created>
  <dc:creator>z</dc:creator>
  <cp:lastModifiedBy>z</cp:lastModifiedBy>
  <dcterms:modified xsi:type="dcterms:W3CDTF">2020-09-01T05:06:15Z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